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БЛАГОДАРНЕНСКОГО СЕЛЬСКОГО ПОСЕЛЕНИЯ ОТРАДНЕНСКОГО РАЙОНА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>
      <w:pPr>
        <w:pStyle w:val="a4"/>
        <w:rPr>
          <w:lang w:val="ru-RU"/>
        </w:rPr>
      </w:pPr>
    </w:p>
    <w:p>
      <w:pPr>
        <w:pStyle w:val="a4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от _</w:t>
      </w:r>
      <w:r>
        <w:rPr>
          <w:b w:val="0"/>
          <w:sz w:val="24"/>
          <w:u w:val="single"/>
          <w:lang w:val="ru-RU"/>
        </w:rPr>
        <w:t>16.05.2022</w:t>
      </w:r>
      <w:r>
        <w:rPr>
          <w:b w:val="0"/>
          <w:sz w:val="24"/>
          <w:lang w:val="ru-RU"/>
        </w:rPr>
        <w:t>__</w:t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</w:r>
      <w:r>
        <w:rPr>
          <w:b w:val="0"/>
          <w:sz w:val="24"/>
          <w:lang w:val="ru-RU"/>
        </w:rPr>
        <w:tab/>
        <w:t>№_</w:t>
      </w:r>
      <w:r>
        <w:rPr>
          <w:b w:val="0"/>
          <w:sz w:val="24"/>
          <w:u w:val="single"/>
          <w:lang w:val="ru-RU"/>
        </w:rPr>
        <w:t>27</w:t>
      </w:r>
      <w:r>
        <w:rPr>
          <w:b w:val="0"/>
          <w:sz w:val="24"/>
          <w:lang w:val="ru-RU"/>
        </w:rPr>
        <w:t>__</w:t>
      </w:r>
    </w:p>
    <w:p>
      <w:pPr>
        <w:pStyle w:val="a4"/>
        <w:rPr>
          <w:szCs w:val="26"/>
          <w:lang w:val="ru-RU"/>
        </w:rPr>
      </w:pPr>
      <w:r>
        <w:rPr>
          <w:szCs w:val="26"/>
          <w:lang w:val="ru-RU"/>
        </w:rPr>
        <w:t>с. Благодарное</w:t>
      </w:r>
    </w:p>
    <w:p>
      <w:pPr>
        <w:pStyle w:val="a4"/>
        <w:rPr>
          <w:b w:val="0"/>
          <w:sz w:val="24"/>
          <w:lang w:val="ru-RU"/>
        </w:rPr>
      </w:pPr>
    </w:p>
    <w:p>
      <w:pPr>
        <w:pStyle w:val="a4"/>
        <w:rPr>
          <w:b w:val="0"/>
          <w:sz w:val="24"/>
          <w:lang w:val="ru-RU"/>
        </w:rPr>
      </w:pPr>
    </w:p>
    <w:p>
      <w:pPr>
        <w:pStyle w:val="a4"/>
        <w:rPr>
          <w:b w:val="0"/>
          <w:sz w:val="24"/>
          <w:lang w:val="ru-RU"/>
        </w:rPr>
      </w:pP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изменения существенных условий отдельных видов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контрактов в соответствии с пунктом 8 части 1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статьи 95 </w:t>
      </w:r>
      <w:r>
        <w:rPr>
          <w:rStyle w:val="a6"/>
          <w:rFonts w:ascii="Times New Roman" w:hAnsi="Times New Roman" w:cs="Times New Roman"/>
          <w:b/>
          <w:color w:val="auto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5 апреля 2013 года № 44-ФЗ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контрактной системе в сфере закупок товаров, работ,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услуг для обеспечения государственных и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нужд»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firstLine="5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pacing w:val="-4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нужд», в целях реализации положений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pacing w:val="-4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Российской Федерации от 9 августа 2021 года № 1315 «О внесении изменений в некоторые акты Правительства Российской Федерации», в связи с существенным увеличением в 2021 и 2022 годах цен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на строительные ресурсы, подлежащие поставке и (или) использованию при исполнении отдельных видов муниципальных контрактов,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о с т а н о в л я ю:</w:t>
      </w:r>
    </w:p>
    <w:p>
      <w:pPr>
        <w:ind w:firstLine="5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Установить, что при исполнении контрактов, заключенных Администрацией Благодарненского сельского поселения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района и подведомственными учреждениями,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которые заключены в соответствии с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pacing w:val="-4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от 5 апреля 2013 года № 44-ФЗ «О контрактной системе в сфере закупок товаров, работ, услуг для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обеспечения государственных и муниципальных нужд» (далее – Закон № 44-ФЗ) для обеспечения муниципальных нужд Администрации Благодарненского сельского поселения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района и подведомственных учреждений (далее - заказчики, контракт соответственно) допускается в соответствии с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pacing w:val="-4"/>
            <w:sz w:val="28"/>
            <w:szCs w:val="28"/>
          </w:rPr>
          <w:t>пунктом 8 части 1 статьи 95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и частью 70 статьи 112 Закона N 44-ФЗ изменение существенных условий контракта, в том числе изменение (увеличение) цены контракта, при совокупности следующих условий:</w:t>
      </w:r>
      <w:proofErr w:type="gramEnd"/>
    </w:p>
    <w:p>
      <w:pPr>
        <w:ind w:firstLine="5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изменение существенных условий контракта осуществляется на основании решения (постановления) Администрации Благодарненского сельского поселения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района;</w:t>
      </w:r>
    </w:p>
    <w:p>
      <w:pPr>
        <w:ind w:firstLine="5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бюджета Благодарненского сельского поселения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района в соответствии с бюджетным законодательством Российской Федерации, на срок исполнения контракта и не приводит к увеличению срока исполнения контракта и (или) цены контракта более чем на 30 процентов;</w:t>
      </w:r>
    </w:p>
    <w:p>
      <w:pPr>
        <w:ind w:firstLine="5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предусмотренные проектной документацией соответствующего объекта капитального строительства (актом, утвержденным застройщиком или техническим заказчиком и содержащим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>
      <w:pPr>
        <w:ind w:firstLine="5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а цены контракта, размер которой составляет или превышает 100 миллионов рублей, - 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 в соответствии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с пунктом 45.14 Положения об организации и проведении государственной экспертизы проектной документации и результатов инженерных изысканий, утвержденного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pacing w:val="-4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pacing w:val="-4"/>
          <w:sz w:val="28"/>
          <w:szCs w:val="28"/>
        </w:rPr>
        <w:t xml:space="preserve"> Правительства Российской Федерации от 5 марта 2007 года № 145 «О порядке организации и проведения государственной экспертизы проектной документации и результатов инженерных изысканий»;</w:t>
      </w:r>
    </w:p>
    <w:p>
      <w:pPr>
        <w:ind w:firstLine="5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с существенным увеличением цен на строительные ресурсы, подлежащие поставке и (или) использованию при исполнении такого контракта, с приложение информации и документов, обосновывающих такое предложение;</w:t>
      </w:r>
      <w:proofErr w:type="gramEnd"/>
    </w:p>
    <w:p>
      <w:pPr>
        <w:ind w:firstLine="5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контракт заключен до 31 декабря 2022 года, и обязательства по нему на дату заключения соглашения об изменении условий контракта не исполнены.</w:t>
      </w:r>
    </w:p>
    <w:p>
      <w:pPr>
        <w:ind w:firstLine="5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Администрации Благодарненского сельского поселения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района и подведомственным учреждениям – инициаторам принятия решения об изменении существенных условий контракта обеспечить наличие соответствующих документов, указанных в пункте 1 настоящего постановления.</w:t>
      </w:r>
    </w:p>
    <w:p>
      <w:pPr>
        <w:ind w:firstLine="5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выполнением настоящего постановления оставляю за собой.</w:t>
      </w:r>
    </w:p>
    <w:p>
      <w:pPr>
        <w:ind w:firstLine="55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 Постановление вступает в силу со дня его подписания.</w:t>
      </w: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обязанности</w:t>
      </w:r>
    </w:p>
    <w:p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главы Благодарненского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В.Н.Разумов</w:t>
      </w:r>
      <w:proofErr w:type="spellEnd"/>
    </w:p>
    <w:p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1D06"/>
    <w:multiLevelType w:val="hybridMultilevel"/>
    <w:tmpl w:val="910C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96667"/>
    <w:multiLevelType w:val="hybridMultilevel"/>
    <w:tmpl w:val="4D5890CA"/>
    <w:lvl w:ilvl="0" w:tplc="19402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Pr>
      <w:rFonts w:eastAsia="Times New Roman" w:cs="Times New Roman"/>
      <w:b/>
      <w:sz w:val="26"/>
      <w:szCs w:val="20"/>
      <w:lang w:val="en-US" w:eastAsia="ru-RU"/>
    </w:rPr>
  </w:style>
  <w:style w:type="character" w:customStyle="1" w:styleId="a6">
    <w:name w:val="Гипертекстовая ссылка"/>
    <w:uiPriority w:val="99"/>
    <w:rPr>
      <w:b w:val="0"/>
      <w:bCs w:val="0"/>
      <w:color w:val="106BBE"/>
    </w:rPr>
  </w:style>
  <w:style w:type="table" w:styleId="a7">
    <w:name w:val="Table Grid"/>
    <w:basedOn w:val="a1"/>
    <w:uiPriority w:val="5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val="en-US" w:eastAsia="ru-RU"/>
    </w:rPr>
  </w:style>
  <w:style w:type="character" w:customStyle="1" w:styleId="a5">
    <w:name w:val="Название Знак"/>
    <w:basedOn w:val="a0"/>
    <w:link w:val="a4"/>
    <w:rPr>
      <w:rFonts w:eastAsia="Times New Roman" w:cs="Times New Roman"/>
      <w:b/>
      <w:sz w:val="26"/>
      <w:szCs w:val="20"/>
      <w:lang w:val="en-US" w:eastAsia="ru-RU"/>
    </w:rPr>
  </w:style>
  <w:style w:type="character" w:customStyle="1" w:styleId="a6">
    <w:name w:val="Гипертекстовая ссылка"/>
    <w:uiPriority w:val="99"/>
    <w:rPr>
      <w:b w:val="0"/>
      <w:bCs w:val="0"/>
      <w:color w:val="106BBE"/>
    </w:rPr>
  </w:style>
  <w:style w:type="table" w:styleId="a7">
    <w:name w:val="Table Grid"/>
    <w:basedOn w:val="a1"/>
    <w:uiPriority w:val="5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9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0353464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402110814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70353464/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/redirect/1215234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0353464/95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obshi-otdel</cp:lastModifiedBy>
  <cp:revision>4</cp:revision>
  <cp:lastPrinted>2022-05-24T11:02:00Z</cp:lastPrinted>
  <dcterms:created xsi:type="dcterms:W3CDTF">2022-05-24T11:03:00Z</dcterms:created>
  <dcterms:modified xsi:type="dcterms:W3CDTF">2022-11-25T07:52:00Z</dcterms:modified>
</cp:coreProperties>
</file>